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3C9" w:rsidRDefault="008413C9" w:rsidP="008413C9">
      <w:pPr>
        <w:shd w:val="clear" w:color="auto" w:fill="FFFFFF"/>
        <w:bidi/>
        <w:spacing w:before="225" w:after="225" w:line="360" w:lineRule="auto"/>
        <w:rPr>
          <w:rFonts w:ascii="Byekan" w:eastAsia="Times New Roman" w:hAnsi="Byekan" w:cs="B Zar"/>
          <w:b/>
          <w:bCs/>
          <w:color w:val="000000"/>
          <w:sz w:val="28"/>
          <w:szCs w:val="28"/>
        </w:rPr>
      </w:pPr>
      <w:r>
        <w:rPr>
          <w:rFonts w:ascii="Byekan" w:eastAsia="Times New Roman" w:hAnsi="Byekan" w:cs="B Zar" w:hint="cs"/>
          <w:b/>
          <w:bCs/>
          <w:color w:val="000000"/>
          <w:sz w:val="28"/>
          <w:szCs w:val="28"/>
          <w:rtl/>
          <w:lang w:bidi="ar-SA"/>
        </w:rPr>
        <w:t>مقدمه :</w:t>
      </w:r>
    </w:p>
    <w:p w:rsidR="008413C9" w:rsidRDefault="008413C9" w:rsidP="008413C9">
      <w:pPr>
        <w:bidi/>
        <w:spacing w:line="360" w:lineRule="auto"/>
        <w:rPr>
          <w:rFonts w:cs="B Zar"/>
          <w:sz w:val="28"/>
          <w:szCs w:val="28"/>
        </w:rPr>
      </w:pPr>
      <w:r>
        <w:rPr>
          <w:rFonts w:ascii="Tahoma" w:eastAsia="Times New Roman" w:hAnsi="Tahoma" w:cs="B Zar" w:hint="cs"/>
          <w:color w:val="000000"/>
          <w:kern w:val="0"/>
          <w:sz w:val="28"/>
          <w:szCs w:val="28"/>
          <w:rtl/>
          <w:lang w:eastAsia="en-US" w:bidi="ar-SA"/>
        </w:rPr>
        <w:t xml:space="preserve">نياز انسان به معنویت </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قدمتي به عمر تاريخ دارد.</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زيرا بشر از همان آغاز زندگي خود به حامي مقتدر</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و تكيه گاهي نيرومند احساس نياز مي</w:t>
      </w:r>
      <w:r>
        <w:rPr>
          <w:rFonts w:ascii="Tahoma" w:eastAsia="Times New Roman" w:hAnsi="Tahoma" w:cs="B Zar" w:hint="cs"/>
          <w:color w:val="000000"/>
          <w:kern w:val="0"/>
          <w:sz w:val="28"/>
          <w:szCs w:val="28"/>
          <w:rtl/>
          <w:lang w:eastAsia="en-US" w:bidi="ar-SA"/>
        </w:rPr>
        <w:softHyphen/>
        <w:t>كرده است.</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موضوع معنویت ، مورد بحث محققان پيشگامي</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همچون جيمز ، فرويد ، يونگ</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و ديگران بوده</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است و پس از آن انديشمنداني نظير آلپورت</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به</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تبيين معنویت  پرداخته اند.معنویت  مي تواند به عنوان يك اصل وحدت</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بخش و يك نيروي عظيم براي سلامت روان مفيد</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و كمك كننده باشد. اعتقادات افراد معنوی به آنان در</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مقابله با فشار رواني كمك مي كند. اعتقادات و</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رفتارهايي مانند توكل به خدا، صبر و انجام رفتارهای معنوی همچون دعا، نماز،</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روزه و ...</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مي</w:t>
      </w:r>
      <w:r>
        <w:rPr>
          <w:rFonts w:ascii="Tahoma" w:eastAsia="Times New Roman" w:hAnsi="Tahoma" w:cs="B Zar" w:hint="cs"/>
          <w:color w:val="000000"/>
          <w:kern w:val="0"/>
          <w:sz w:val="28"/>
          <w:szCs w:val="28"/>
          <w:rtl/>
          <w:lang w:eastAsia="en-US" w:bidi="ar-SA"/>
        </w:rPr>
        <w:softHyphen/>
        <w:t>تواند از طريق ايجاد اميد</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و تشويق به نگرش هاي مثبت موجب آرامش</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دروني فرد شود.</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كساني كه از اعتقادات معنوی قوي تري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برخوردارند نسبت به مقابله با فشارهاي رواني،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شخصي، تحصيلي و ... از نيروي بيشتري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برخوردارند و كمتر دچار بيماري مي شوند و در</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واقع از سلامت روان بالاتري برخوردارند</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 نتايج پژوهش ها</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نشان می</w:t>
      </w:r>
      <w:r>
        <w:rPr>
          <w:rFonts w:ascii="Tahoma" w:eastAsia="Times New Roman" w:hAnsi="Tahoma" w:cs="B Zar" w:hint="cs"/>
          <w:color w:val="000000"/>
          <w:kern w:val="0"/>
          <w:sz w:val="28"/>
          <w:szCs w:val="28"/>
          <w:rtl/>
          <w:lang w:eastAsia="en-US" w:bidi="ar-SA"/>
        </w:rPr>
        <w:softHyphen/>
        <w:t>دهد بيماراني كه اعتقادات معنویت ي قوي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تري دارند و در زندگي روزانه خود از روش هاي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مقابله اي مثبت مانند عفو، بخشش، جستجو براي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ارتباط معنوي با خدا، دوستي با افراد معنویت ي،</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دريافت حمايت معنوي</w:t>
      </w:r>
      <w:r>
        <w:rPr>
          <w:rFonts w:ascii="Sakkal Majalla" w:eastAsia="Times New Roman" w:hAnsi="Sakkal Majalla" w:cs="Sakkal Majalla"/>
          <w:color w:val="000000"/>
          <w:kern w:val="0"/>
          <w:sz w:val="28"/>
          <w:szCs w:val="28"/>
          <w:rtl/>
          <w:lang w:eastAsia="en-US" w:bidi="ar-SA"/>
        </w:rPr>
        <w:t>–</w:t>
      </w:r>
      <w:r>
        <w:rPr>
          <w:rFonts w:ascii="Tahoma" w:eastAsia="Times New Roman" w:hAnsi="Tahoma" w:cs="B Zar" w:hint="cs"/>
          <w:color w:val="000000"/>
          <w:kern w:val="0"/>
          <w:sz w:val="28"/>
          <w:szCs w:val="28"/>
          <w:rtl/>
          <w:lang w:eastAsia="en-US" w:bidi="ar-SA"/>
        </w:rPr>
        <w:t xml:space="preserve"> اجتماعي، اميد داشتن ،</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شناخت خدا به عنوان خيرخواه و مهربان استفاده</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مي كنند، سريع تر بهبود مي يابند و سلامت روان</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بالاتري دارند. افسردگي و اضطراب</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كمتري دارند و سريع تر بهبود مي يابند.همانطور که مطرح شد آلپورت یکی از نظریه پردازان در زمینه معنویت  و کارکردهای آن بود.</w:t>
      </w:r>
      <w:r>
        <w:rPr>
          <w:rFonts w:ascii="Cambria" w:eastAsia="Times New Roman" w:hAnsi="Cambria"/>
          <w:color w:val="000000"/>
          <w:kern w:val="0"/>
          <w:sz w:val="28"/>
          <w:szCs w:val="28"/>
          <w:rtl/>
          <w:lang w:eastAsia="en-US" w:bidi="ar-SA"/>
        </w:rPr>
        <w:t>  </w:t>
      </w:r>
      <w:r>
        <w:rPr>
          <w:rFonts w:ascii="Tahoma" w:eastAsia="Times New Roman" w:hAnsi="Tahoma" w:cs="B Zar" w:hint="cs"/>
          <w:color w:val="000000"/>
          <w:kern w:val="0"/>
          <w:sz w:val="28"/>
          <w:szCs w:val="28"/>
          <w:rtl/>
          <w:lang w:eastAsia="en-US" w:bidi="ar-SA"/>
        </w:rPr>
        <w:t xml:space="preserve">وی دو نوع </w:t>
      </w:r>
      <w:r>
        <w:rPr>
          <w:rFonts w:ascii="Tahoma" w:eastAsia="Times New Roman" w:hAnsi="Tahoma" w:cs="B Zar" w:hint="cs"/>
          <w:color w:val="FF0000"/>
          <w:kern w:val="0"/>
          <w:sz w:val="28"/>
          <w:szCs w:val="28"/>
          <w:rtl/>
          <w:lang w:eastAsia="en-US" w:bidi="ar-SA"/>
        </w:rPr>
        <w:t>جهت</w:t>
      </w:r>
      <w:r>
        <w:rPr>
          <w:rFonts w:ascii="Tahoma" w:eastAsia="Times New Roman" w:hAnsi="Tahoma" w:cs="B Zar" w:hint="cs"/>
          <w:color w:val="FF0000"/>
          <w:kern w:val="0"/>
          <w:sz w:val="28"/>
          <w:szCs w:val="28"/>
          <w:rtl/>
          <w:lang w:eastAsia="en-US" w:bidi="ar-SA"/>
        </w:rPr>
        <w:softHyphen/>
        <w:t>گیری نسبت به دین را مطرح نمود.</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 درونی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و</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جهتگیري</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بیرونی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به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نظر</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آلپورت</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و</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راس،</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شخصی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که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جهتگیري</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 درونی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دارد</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با</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 شزندگی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می</w:t>
      </w:r>
      <w:r>
        <w:rPr>
          <w:rFonts w:ascii="Tahoma" w:eastAsia="Times New Roman" w:hAnsi="Tahoma" w:cs="B Zar" w:hint="cs"/>
          <w:color w:val="FF0000"/>
          <w:kern w:val="0"/>
          <w:sz w:val="28"/>
          <w:szCs w:val="28"/>
          <w:rtl/>
          <w:lang w:eastAsia="en-US" w:bidi="ar-SA"/>
        </w:rPr>
        <w:softHyphen/>
        <w:t>کند</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اما</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شخصی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که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 معنویت 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بیرونی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دارد،</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از</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معنویت ش</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استفاده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می</w:t>
      </w:r>
      <w:r>
        <w:rPr>
          <w:rFonts w:ascii="Tahoma" w:eastAsia="Times New Roman" w:hAnsi="Tahoma" w:cs="B Zar" w:hint="cs"/>
          <w:color w:val="FF0000"/>
          <w:kern w:val="0"/>
          <w:sz w:val="28"/>
          <w:szCs w:val="28"/>
          <w:rtl/>
          <w:lang w:eastAsia="en-US" w:bidi="ar-SA"/>
        </w:rPr>
        <w:softHyphen/>
        <w:t>کند. اشخاصی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که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جهتگیري</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درونی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دارند،انگیزه</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هاي</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اصلی</w:t>
      </w:r>
      <w:r>
        <w:rPr>
          <w:rFonts w:ascii="Tahoma" w:eastAsia="Times New Roman" w:hAnsi="Tahoma" w:cs="B Zar"/>
          <w:color w:val="FF0000"/>
          <w:kern w:val="0"/>
          <w:sz w:val="28"/>
          <w:szCs w:val="28"/>
          <w:lang w:eastAsia="en-US" w:bidi="ar-SA"/>
        </w:rPr>
        <w:t> </w:t>
      </w:r>
      <w:r>
        <w:rPr>
          <w:rFonts w:ascii="Tahoma" w:eastAsia="Times New Roman" w:hAnsi="Tahoma" w:cs="B Zar" w:hint="cs"/>
          <w:color w:val="FF0000"/>
          <w:kern w:val="0"/>
          <w:sz w:val="28"/>
          <w:szCs w:val="28"/>
          <w:rtl/>
          <w:lang w:eastAsia="en-US" w:bidi="ar-SA"/>
        </w:rPr>
        <w:t>خود</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را</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در</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 xml:space="preserve">معنویت </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می</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یابند.چنین</w:t>
      </w:r>
      <w:r>
        <w:rPr>
          <w:rFonts w:ascii="Tahoma" w:eastAsia="Times New Roman" w:hAnsi="Tahoma" w:cs="B Zar"/>
          <w:color w:val="000000"/>
          <w:kern w:val="0"/>
          <w:sz w:val="28"/>
          <w:szCs w:val="28"/>
          <w:lang w:eastAsia="en-US" w:bidi="ar-SA"/>
        </w:rPr>
        <w:t> </w:t>
      </w:r>
      <w:r>
        <w:rPr>
          <w:rFonts w:ascii="Tahoma" w:eastAsia="Times New Roman" w:hAnsi="Tahoma" w:cs="B Zar" w:hint="cs"/>
          <w:color w:val="000000"/>
          <w:kern w:val="0"/>
          <w:sz w:val="28"/>
          <w:szCs w:val="28"/>
          <w:rtl/>
          <w:lang w:eastAsia="en-US" w:bidi="ar-SA"/>
        </w:rPr>
        <w:t>اشخاصی</w:t>
      </w:r>
      <w:r>
        <w:rPr>
          <w:rFonts w:ascii="Tahoma" w:eastAsia="Times New Roman" w:hAnsi="Tahoma" w:cs="B Zar"/>
          <w:color w:val="000000"/>
          <w:kern w:val="0"/>
          <w:sz w:val="28"/>
          <w:szCs w:val="28"/>
          <w:lang w:eastAsia="en-US" w:bidi="ar-SA"/>
        </w:rPr>
        <w:t> </w:t>
      </w:r>
      <w:r>
        <w:rPr>
          <w:rFonts w:cs="B Zar" w:hint="cs"/>
          <w:sz w:val="28"/>
          <w:szCs w:val="28"/>
          <w:rtl/>
        </w:rPr>
        <w:t>شخ</w:t>
      </w:r>
      <w:r>
        <w:rPr>
          <w:rFonts w:cs="B Zar" w:hint="cs"/>
          <w:sz w:val="28"/>
          <w:szCs w:val="28"/>
          <w:rtl/>
        </w:rPr>
        <w:lastRenderedPageBreak/>
        <w:t>صیت</w:t>
      </w:r>
      <w:r>
        <w:rPr>
          <w:rFonts w:cs="B Zar" w:hint="cs"/>
          <w:sz w:val="28"/>
          <w:szCs w:val="28"/>
          <w:rtl/>
        </w:rPr>
        <w:softHyphen/>
        <w:t>شان</w:t>
      </w:r>
      <w:r>
        <w:rPr>
          <w:rFonts w:cs="B Zar"/>
          <w:sz w:val="28"/>
          <w:szCs w:val="28"/>
        </w:rPr>
        <w:t> </w:t>
      </w:r>
      <w:r>
        <w:rPr>
          <w:rFonts w:cs="B Zar" w:hint="cs"/>
          <w:sz w:val="28"/>
          <w:szCs w:val="28"/>
          <w:rtl/>
        </w:rPr>
        <w:t>با</w:t>
      </w:r>
      <w:r>
        <w:rPr>
          <w:rFonts w:cs="B Zar"/>
          <w:sz w:val="28"/>
          <w:szCs w:val="28"/>
        </w:rPr>
        <w:t> </w:t>
      </w:r>
      <w:r>
        <w:rPr>
          <w:rFonts w:cs="B Zar" w:hint="cs"/>
          <w:sz w:val="28"/>
          <w:szCs w:val="28"/>
          <w:rtl/>
        </w:rPr>
        <w:t xml:space="preserve">معنویت </w:t>
      </w:r>
      <w:r>
        <w:rPr>
          <w:rFonts w:cs="B Zar" w:hint="cs"/>
          <w:sz w:val="28"/>
          <w:szCs w:val="28"/>
          <w:rtl/>
        </w:rPr>
        <w:softHyphen/>
        <w:t>شان</w:t>
      </w:r>
      <w:r>
        <w:rPr>
          <w:rFonts w:cs="B Zar"/>
          <w:sz w:val="28"/>
          <w:szCs w:val="28"/>
        </w:rPr>
        <w:t> </w:t>
      </w:r>
      <w:r>
        <w:rPr>
          <w:rFonts w:cs="B Zar" w:hint="cs"/>
          <w:sz w:val="28"/>
          <w:szCs w:val="28"/>
          <w:rtl/>
        </w:rPr>
        <w:t>یکی</w:t>
      </w:r>
      <w:r>
        <w:rPr>
          <w:rFonts w:cs="B Zar"/>
          <w:sz w:val="28"/>
          <w:szCs w:val="28"/>
        </w:rPr>
        <w:t> </w:t>
      </w:r>
      <w:r>
        <w:rPr>
          <w:rFonts w:cs="B Zar" w:hint="cs"/>
          <w:sz w:val="28"/>
          <w:szCs w:val="28"/>
          <w:rtl/>
        </w:rPr>
        <w:t>میشود. بیشتر حکما، به ویژه حکیمان مسلمان، در مقام تعریف منطقی از انسان، آن را «حیوان ناطق» نامیده اند که حیوان، جنس مشترک با سایر انواع و ناطقیت، فصل ممیز آن از سایر انواع مشترک می باشد. ناطقیت به معنای تعقل و کلی اندیشی و قدرتِ درک مفاهیم کلی می باشد و نیز شامل ابعاد دیگری همچون عاطفه و احساسات است که اختصاص به بشر دارد و گاهی از آن به «عواطف عالیه» تعبیر می شود؛ در مقابل آن، «عواطف سافله» قرار دارد که غیرارادی بوده و بین انسان و حیوان مشترک است. شرط فعّالیت عواطف انسانی دخالت یک محرک خارجی است که موجب کنش ورزی در سطح رفتار می شود. از جمله عواطف عالیه انسانی، «عاطفه دینی» یا «احساس معنویت » است(ابراهیمی،97)</w:t>
      </w:r>
    </w:p>
    <w:p w:rsidR="008413C9" w:rsidRDefault="008413C9" w:rsidP="008413C9">
      <w:pPr>
        <w:bidi/>
        <w:spacing w:line="360" w:lineRule="auto"/>
        <w:rPr>
          <w:rFonts w:cs="B Zar" w:hint="cs"/>
          <w:sz w:val="28"/>
          <w:szCs w:val="28"/>
          <w:rtl/>
        </w:rPr>
      </w:pPr>
      <w:r>
        <w:rPr>
          <w:rFonts w:cs="B Zar" w:hint="cs"/>
          <w:sz w:val="28"/>
          <w:szCs w:val="28"/>
          <w:rtl/>
        </w:rPr>
        <w:t>دانشمندان روان شناس و فلاسفه تصریح دارند که این بُعد از احساس از خصایص انسانی است</w:t>
      </w:r>
      <w:r>
        <w:rPr>
          <w:rFonts w:cs="B Zar"/>
          <w:sz w:val="28"/>
          <w:szCs w:val="28"/>
        </w:rPr>
        <w:t>:</w:t>
      </w:r>
    </w:p>
    <w:p w:rsidR="008413C9" w:rsidRDefault="008413C9" w:rsidP="008413C9">
      <w:pPr>
        <w:bidi/>
        <w:spacing w:line="360" w:lineRule="auto"/>
        <w:rPr>
          <w:rFonts w:cs="B Zar"/>
          <w:sz w:val="28"/>
          <w:szCs w:val="28"/>
        </w:rPr>
      </w:pPr>
      <w:r>
        <w:rPr>
          <w:rFonts w:cs="B Zar" w:hint="cs"/>
          <w:sz w:val="28"/>
          <w:szCs w:val="28"/>
          <w:rtl/>
        </w:rPr>
        <w:t>اگوست کنت</w:t>
      </w:r>
      <w:r>
        <w:rPr>
          <w:rFonts w:cs="B Zar" w:hint="cs"/>
          <w:sz w:val="28"/>
          <w:szCs w:val="28"/>
        </w:rPr>
        <w:t xml:space="preserve"> </w:t>
      </w:r>
      <w:r>
        <w:rPr>
          <w:rFonts w:cs="B Zar" w:hint="cs"/>
          <w:sz w:val="28"/>
          <w:szCs w:val="28"/>
          <w:rtl/>
        </w:rPr>
        <w:t>معنویت  را ناشی از یک نیاز فطری و طبیعی در نوع بشر دانسته و وجود هر فرد را مساوی با وجود دین می داند. هانری برگسون</w:t>
      </w:r>
      <w:r>
        <w:rPr>
          <w:rFonts w:cs="B Zar" w:hint="cs"/>
          <w:sz w:val="28"/>
          <w:szCs w:val="28"/>
        </w:rPr>
        <w:t xml:space="preserve"> </w:t>
      </w:r>
      <w:r>
        <w:rPr>
          <w:rFonts w:cs="B Zar" w:hint="cs"/>
          <w:sz w:val="28"/>
          <w:szCs w:val="28"/>
          <w:rtl/>
        </w:rPr>
        <w:t xml:space="preserve">، </w:t>
      </w:r>
      <w:r>
        <w:rPr>
          <w:rFonts w:cs="B Zar" w:hint="cs"/>
          <w:sz w:val="28"/>
          <w:szCs w:val="28"/>
        </w:rPr>
        <w:t xml:space="preserve"> </w:t>
      </w:r>
      <w:r>
        <w:rPr>
          <w:rFonts w:cs="B Zar" w:hint="cs"/>
          <w:sz w:val="28"/>
          <w:szCs w:val="28"/>
          <w:rtl/>
        </w:rPr>
        <w:t>بر این اعتقاد است که هیچ اجتماعی بدون دین پیدا نمی شود.(ترجمه مقدم،97) ارنست رنان</w:t>
      </w:r>
      <w:r>
        <w:rPr>
          <w:rFonts w:cs="B Zar"/>
          <w:sz w:val="28"/>
          <w:szCs w:val="28"/>
        </w:rPr>
        <w:t xml:space="preserve">  </w:t>
      </w:r>
      <w:r>
        <w:rPr>
          <w:rFonts w:cs="B Zar" w:hint="cs"/>
          <w:sz w:val="28"/>
          <w:szCs w:val="28"/>
          <w:rtl/>
        </w:rPr>
        <w:t>گفته است: محال است علاقه به دین و خدا نابود شود</w:t>
      </w:r>
      <w:r>
        <w:rPr>
          <w:rFonts w:cs="B Zar"/>
          <w:sz w:val="28"/>
          <w:szCs w:val="28"/>
        </w:rPr>
        <w:t>. </w:t>
      </w:r>
      <w:r>
        <w:rPr>
          <w:rFonts w:cs="B Zar" w:hint="cs"/>
          <w:sz w:val="28"/>
          <w:szCs w:val="28"/>
          <w:rtl/>
        </w:rPr>
        <w:t>پس هیچ تمدن و فرهنگی نزد هیچ قومی بدون وجود شکلی از معنویت  وجود ندارد.ارتباط دین و شخصیّت از جمله موضوع های مورد سؤال و توجه روان شناسان و متألّهان بوده است فرانسیس در این محور از سویی، مطالعه تأثیر دین بر ابعاد مختلف شخصیّت مطالعه می شود و از سویی دیگر، این سؤال که «چه اشخاصی و با چه شخصیّتی مجذوب دین می شوند؟» مورد بررسی قرار می گیرد. اگر شخصیّت را «آن کلیت روان شناختی که انسان خاصی را مشخص می کند» تعریف کنیم (در این صورت مطالعه پویایی رفتار دینی در چارچوب بررسی ارتباط دین و شخصیّت قرار می گیرد. دینداری، هم ادراک و هم فرایندهای شناختی، هیجان ها، رفتارحرکتی، روابط بین شخص و آرمان ها (کلیت روان شناختی) را تحت تأثیر قرار می دهد و هم از آن ها تأثیر می پذیرد.</w:t>
      </w:r>
    </w:p>
    <w:p w:rsidR="008413C9" w:rsidRDefault="008413C9" w:rsidP="008413C9">
      <w:pPr>
        <w:bidi/>
        <w:spacing w:line="360" w:lineRule="auto"/>
        <w:rPr>
          <w:rFonts w:cs="B Zar"/>
          <w:sz w:val="28"/>
          <w:szCs w:val="28"/>
        </w:rPr>
      </w:pPr>
      <w:r>
        <w:rPr>
          <w:rFonts w:cs="B Zar" w:hint="cs"/>
          <w:sz w:val="28"/>
          <w:szCs w:val="28"/>
          <w:rtl/>
        </w:rPr>
        <w:t>ولف</w:t>
      </w:r>
      <w:r>
        <w:rPr>
          <w:rFonts w:cs="B Zar" w:hint="cs"/>
          <w:sz w:val="28"/>
          <w:szCs w:val="28"/>
        </w:rPr>
        <w:t xml:space="preserve"> </w:t>
      </w:r>
      <w:r>
        <w:rPr>
          <w:rFonts w:cs="B Zar" w:hint="cs"/>
          <w:sz w:val="28"/>
          <w:szCs w:val="28"/>
          <w:rtl/>
        </w:rPr>
        <w:t xml:space="preserve">در تعریفی از روان شناسی دین، به سه روی آورد اشاره می کند: 1. روی آورد عینی، که انسان را در سطح عینی و از بیرون مطالعه می کند؛ مانند رفتاری نگری؛ 2. روی آورد عمقی، که بر تأثیر فرایندهای پویشی و غیر </w:t>
      </w:r>
      <w:r>
        <w:rPr>
          <w:rFonts w:cs="B Zar" w:hint="cs"/>
          <w:sz w:val="28"/>
          <w:szCs w:val="28"/>
          <w:rtl/>
        </w:rPr>
        <w:lastRenderedPageBreak/>
        <w:t>عقلانی هر رفتار و از آن میان، رفتار دینی تأکید می کند؛ مانند روان تحلیل گری؛ 3. روی آورد انسانی نگر، که توانمندی ها و نکات مثبت شخصیّت انسان را بر اساس اصول ریخت شناختی و توصیف ها به گونه ای دقیق بررسی می کند</w:t>
      </w:r>
      <w:r>
        <w:rPr>
          <w:rFonts w:cs="B Zar"/>
          <w:sz w:val="28"/>
          <w:szCs w:val="28"/>
        </w:rPr>
        <w:t>.</w:t>
      </w:r>
      <w:r>
        <w:rPr>
          <w:rFonts w:cs="B Zar" w:hint="cs"/>
          <w:sz w:val="28"/>
          <w:szCs w:val="28"/>
          <w:rtl/>
        </w:rPr>
        <w:t>دین پدیده ای است که در قالب رفتار بشر نمود می یابد. این رفتار به عنوان طرز بودن، عمل کردن و زیستن موجود زنده بر اساس یک مبادله کنشی فضایی زمانی بین ارگانیزم و محیط از اعمال فیزیولوژیک متمایز می شود.پیچیدگی رفتار و تجارب دینی، روان شناسان را ناگزیر از استفاده از ابزارهای متعددی برای پژوهش نموده است. بررسی رفتار دینی به صورتی فزاینده در حال پیشرفت است، اما به دلیل آن که این رفتارها به سختی به دام تجربه می افتند و تعریف و سنجش آن ها کار آسانی نیست، این پیشرفت به کندی صورت می گیرد</w:t>
      </w:r>
      <w:r>
        <w:rPr>
          <w:rFonts w:hint="cs"/>
          <w:rtl/>
        </w:rPr>
        <w:t>.</w:t>
      </w:r>
    </w:p>
    <w:p w:rsidR="008413C9" w:rsidRDefault="008413C9" w:rsidP="008413C9">
      <w:pPr>
        <w:shd w:val="clear" w:color="auto" w:fill="FFFFFF"/>
        <w:bidi/>
        <w:spacing w:before="225" w:after="225" w:line="360" w:lineRule="auto"/>
        <w:rPr>
          <w:rFonts w:cs="B Zar" w:hint="cs"/>
          <w:b/>
          <w:bCs/>
          <w:sz w:val="28"/>
          <w:szCs w:val="28"/>
          <w:rtl/>
        </w:rPr>
      </w:pPr>
      <w:r>
        <w:rPr>
          <w:rFonts w:cs="B Zar" w:hint="cs"/>
          <w:b/>
          <w:bCs/>
          <w:sz w:val="28"/>
          <w:szCs w:val="28"/>
          <w:rtl/>
        </w:rPr>
        <w:t xml:space="preserve"> بیان مساله:</w:t>
      </w:r>
    </w:p>
    <w:p w:rsidR="008413C9" w:rsidRDefault="008413C9" w:rsidP="008413C9">
      <w:pPr>
        <w:bidi/>
        <w:spacing w:line="360" w:lineRule="auto"/>
        <w:rPr>
          <w:rFonts w:ascii="Tahoma" w:eastAsia="Times New Roman" w:hAnsi="Tahoma" w:cs="B Zar" w:hint="cs"/>
          <w:color w:val="000000"/>
          <w:sz w:val="28"/>
          <w:szCs w:val="28"/>
          <w:shd w:val="clear" w:color="auto" w:fill="FFFFFF"/>
          <w:rtl/>
        </w:rPr>
      </w:pPr>
      <w:r>
        <w:rPr>
          <w:rFonts w:ascii="Tahoma" w:eastAsia="Times New Roman" w:hAnsi="Tahoma" w:cs="B Zar" w:hint="cs"/>
          <w:color w:val="000000"/>
          <w:sz w:val="28"/>
          <w:szCs w:val="28"/>
          <w:shd w:val="clear" w:color="auto" w:fill="FFFFFF"/>
          <w:rtl/>
        </w:rPr>
        <w:t>سلامت روانی به نحوه تفکر، احساس و عمل اشخاص بستگی دارد. به طور کلی افرادی که از سلامت روانی برخوردار هستند، نسبت به زندگی نگرش مثبت دارند. آماده برخورد با مشکلات زندگی هستند. در مورد خود و دیگران احساس خوبی دارند. در محیط کار و روابطشان مسئولیت پذیر می باشند. زیرا وقتی از سلامت روانی برخوردار باشیم انتظار بهترین چیزها را در زندگی داریم و آماده برخورد با هر حادثه ای هستیم.ما با آموختن ویژگی های سلامـت روانی بهتر می توانیم به روح و روان متعادل و شاد دست یابیم. سلامت روانی در بسیاری از موارد مانند سلامت جسمی است و باید به آن توجه کافی داشت.سلامت روانی برای خوشبختی انسان ضروری اند. رسیدن به سلامت روانی به هیچ وجه تصادفی نیست، نیل به این هدف با صرف زمان و زحمت محقق می شود. همچنین نباید فراموش کرد که اعتماد به نفس، کلید سلامت روانی است ( رحیمی نیا ، 1384 ).</w:t>
      </w:r>
    </w:p>
    <w:p w:rsidR="008413C9" w:rsidRDefault="008413C9" w:rsidP="008413C9">
      <w:pPr>
        <w:bidi/>
        <w:spacing w:line="360" w:lineRule="auto"/>
        <w:rPr>
          <w:rFonts w:cs="B Zar" w:hint="cs"/>
          <w:sz w:val="28"/>
          <w:szCs w:val="28"/>
          <w:rtl/>
          <w:lang w:val="it-CH"/>
        </w:rPr>
      </w:pPr>
      <w:r>
        <w:rPr>
          <w:rFonts w:cs="B Zar" w:hint="cs"/>
          <w:sz w:val="28"/>
          <w:szCs w:val="28"/>
          <w:rtl/>
        </w:rPr>
        <w:t xml:space="preserve">برای سلامت روان نیز فاکتورهایی وجود دارد که نداشتن این فاکتورها سلامت فرد را به خطر  می اندزد . در جامعه بعضی از مشاغل هستند که فرد باید دارای یک سری توانایی و شرایط خاص باشد که بتواند مسئولیت خود </w:t>
      </w:r>
      <w:r>
        <w:rPr>
          <w:rFonts w:cs="B Zar" w:hint="cs"/>
          <w:sz w:val="28"/>
          <w:szCs w:val="28"/>
          <w:rtl/>
        </w:rPr>
        <w:lastRenderedPageBreak/>
        <w:t>را به نحوه شایسته انجام دهد . پرستاری جز مشاغلی است که نیاز به تقابل فراوانی بین خود و بیماران دارد. آنان باید بیماران را در بهترین شرایط روانی و جسمانی قرار دهند بنابراین برای این امور باید بتوانند شرایط قابل قبولی را در خود حفظ کنند که این امر نیاز به اعتماد به نفس و یک سری عواملی است که بعداً به آنها اشاره خواهیم کرد ( نقش تبریزی ، 1384 ).سلامت روان در واقع جنبهاي از مفهوم كلي سلامت است و متكي بر روش ها و تدابيري است كه براي جلوگيري از ابتلا به بيماري هاي رواني ، درمان و توانبخشي آنها به كار مي رود.</w:t>
      </w:r>
      <w:r>
        <w:rPr>
          <w:rFonts w:cs="B Zar" w:hint="cs"/>
          <w:color w:val="000000"/>
          <w:sz w:val="28"/>
          <w:szCs w:val="28"/>
          <w:rtl/>
        </w:rPr>
        <w:t xml:space="preserve">این پژوهش قصد دارد تا به بررسی </w:t>
      </w:r>
      <w:r>
        <w:rPr>
          <w:rFonts w:ascii="timesnewroman" w:hAnsi="timesnewroman" w:cs="B Zar" w:hint="cs"/>
          <w:color w:val="000000"/>
          <w:sz w:val="28"/>
          <w:szCs w:val="28"/>
          <w:rtl/>
        </w:rPr>
        <w:t>رابطه ی معنویت بر سلامت روان در دانشجویان پیام نور دولت آباد بپردازد.</w:t>
      </w:r>
    </w:p>
    <w:p w:rsidR="0023599C" w:rsidRDefault="0023599C">
      <w:bookmarkStart w:id="0" w:name="_GoBack"/>
      <w:bookmarkEnd w:id="0"/>
    </w:p>
    <w:sectPr w:rsidR="0023599C"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yekan">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3C9"/>
    <w:rsid w:val="0023599C"/>
    <w:rsid w:val="00734198"/>
    <w:rsid w:val="008413C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A5A1D0-CB34-4539-9DA4-2355C510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3C9"/>
    <w:pPr>
      <w:widowControl w:val="0"/>
      <w:spacing w:after="0" w:line="240" w:lineRule="auto"/>
      <w:jc w:val="both"/>
    </w:pPr>
    <w:rPr>
      <w:rFonts w:ascii="Times New Roman" w:eastAsia="SimSun" w:hAnsi="Times New Roman" w:cs="Times New Roman"/>
      <w:kern w:val="2"/>
      <w:sz w:val="21"/>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2022-02-07T06:18:00Z</dcterms:created>
  <dcterms:modified xsi:type="dcterms:W3CDTF">2022-02-07T06:19:00Z</dcterms:modified>
</cp:coreProperties>
</file>